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3299" w14:textId="77777777" w:rsidR="00D64006" w:rsidRPr="00B1098C" w:rsidRDefault="00D64006">
      <w:pPr>
        <w:pStyle w:val="Nadpis1"/>
        <w:spacing w:before="0" w:after="0"/>
        <w:rPr>
          <w:rFonts w:hint="eastAsia"/>
          <w:sz w:val="28"/>
          <w:szCs w:val="28"/>
        </w:rPr>
      </w:pPr>
    </w:p>
    <w:p w14:paraId="348F9E78" w14:textId="09D95E42" w:rsidR="00D64006" w:rsidRPr="00B1098C" w:rsidRDefault="00EA0C10">
      <w:pPr>
        <w:pStyle w:val="Textbody"/>
        <w:jc w:val="center"/>
        <w:rPr>
          <w:rFonts w:hint="eastAsia"/>
          <w:b/>
          <w:bCs/>
          <w:sz w:val="28"/>
          <w:szCs w:val="28"/>
          <w:u w:val="single"/>
        </w:rPr>
      </w:pPr>
      <w:r w:rsidRPr="00B1098C">
        <w:rPr>
          <w:b/>
          <w:bCs/>
          <w:sz w:val="28"/>
          <w:szCs w:val="28"/>
          <w:u w:val="single"/>
        </w:rPr>
        <w:t xml:space="preserve">Podrobnosti k zápisu do </w:t>
      </w:r>
      <w:r w:rsidR="00AE3275" w:rsidRPr="00B1098C">
        <w:rPr>
          <w:b/>
          <w:bCs/>
          <w:sz w:val="28"/>
          <w:szCs w:val="28"/>
          <w:u w:val="single"/>
        </w:rPr>
        <w:t>m</w:t>
      </w:r>
      <w:r w:rsidRPr="00B1098C">
        <w:rPr>
          <w:b/>
          <w:bCs/>
          <w:sz w:val="28"/>
          <w:szCs w:val="28"/>
          <w:u w:val="single"/>
        </w:rPr>
        <w:t xml:space="preserve">ateřské školy </w:t>
      </w:r>
      <w:r w:rsidR="00AE3275" w:rsidRPr="00B1098C">
        <w:rPr>
          <w:b/>
          <w:bCs/>
          <w:sz w:val="28"/>
          <w:szCs w:val="28"/>
          <w:u w:val="single"/>
        </w:rPr>
        <w:t xml:space="preserve">v </w:t>
      </w:r>
      <w:r w:rsidRPr="00B1098C">
        <w:rPr>
          <w:b/>
          <w:bCs/>
          <w:sz w:val="28"/>
          <w:szCs w:val="28"/>
          <w:u w:val="single"/>
        </w:rPr>
        <w:t>Tištín</w:t>
      </w:r>
      <w:r w:rsidR="00AE3275" w:rsidRPr="00B1098C">
        <w:rPr>
          <w:b/>
          <w:bCs/>
          <w:sz w:val="28"/>
          <w:szCs w:val="28"/>
          <w:u w:val="single"/>
        </w:rPr>
        <w:t>ě</w:t>
      </w:r>
      <w:r w:rsidRPr="00B1098C">
        <w:rPr>
          <w:b/>
          <w:bCs/>
          <w:sz w:val="28"/>
          <w:szCs w:val="28"/>
          <w:u w:val="single"/>
        </w:rPr>
        <w:t xml:space="preserve"> pro školní rok 202</w:t>
      </w:r>
      <w:r w:rsidR="00F15E27" w:rsidRPr="00B1098C">
        <w:rPr>
          <w:b/>
          <w:bCs/>
          <w:sz w:val="28"/>
          <w:szCs w:val="28"/>
          <w:u w:val="single"/>
        </w:rPr>
        <w:t>5</w:t>
      </w:r>
      <w:r w:rsidRPr="00B1098C">
        <w:rPr>
          <w:b/>
          <w:bCs/>
          <w:sz w:val="28"/>
          <w:szCs w:val="28"/>
          <w:u w:val="single"/>
        </w:rPr>
        <w:t>– 202</w:t>
      </w:r>
      <w:r w:rsidR="00F15E27" w:rsidRPr="00B1098C">
        <w:rPr>
          <w:b/>
          <w:bCs/>
          <w:sz w:val="28"/>
          <w:szCs w:val="28"/>
          <w:u w:val="single"/>
        </w:rPr>
        <w:t>6</w:t>
      </w:r>
    </w:p>
    <w:p w14:paraId="04BF3136" w14:textId="77777777" w:rsidR="00D64006" w:rsidRDefault="00D64006">
      <w:pPr>
        <w:pStyle w:val="Textbody"/>
        <w:jc w:val="center"/>
        <w:rPr>
          <w:rFonts w:hint="eastAsia"/>
          <w:b/>
          <w:bCs/>
        </w:rPr>
      </w:pPr>
    </w:p>
    <w:p w14:paraId="58CB56A0" w14:textId="013F1DB6" w:rsidR="00D31563" w:rsidRPr="00D31563" w:rsidRDefault="00EA0C10" w:rsidP="00F15E27">
      <w:pPr>
        <w:pStyle w:val="Textbody"/>
        <w:spacing w:after="0"/>
        <w:ind w:left="567"/>
        <w:jc w:val="center"/>
        <w:rPr>
          <w:rStyle w:val="StrongEmphasis"/>
          <w:rFonts w:hint="eastAsia"/>
          <w:b w:val="0"/>
          <w:bCs w:val="0"/>
        </w:rPr>
      </w:pPr>
      <w:r w:rsidRPr="001C700E">
        <w:rPr>
          <w:rStyle w:val="StrongEmphasis"/>
        </w:rPr>
        <w:t>Dne</w:t>
      </w:r>
      <w:r w:rsidR="009D1F58" w:rsidRPr="001C700E">
        <w:rPr>
          <w:rStyle w:val="StrongEmphasis"/>
        </w:rPr>
        <w:t xml:space="preserve"> </w:t>
      </w:r>
      <w:r w:rsidR="001C700E">
        <w:rPr>
          <w:rStyle w:val="StrongEmphasis"/>
        </w:rPr>
        <w:t>2.5</w:t>
      </w:r>
      <w:r w:rsidRPr="001C700E">
        <w:rPr>
          <w:rStyle w:val="StrongEmphasis"/>
        </w:rPr>
        <w:t>.</w:t>
      </w:r>
      <w:r w:rsidR="001C700E">
        <w:rPr>
          <w:rStyle w:val="StrongEmphasis"/>
        </w:rPr>
        <w:t>202</w:t>
      </w:r>
      <w:r w:rsidR="00F15E27">
        <w:rPr>
          <w:rStyle w:val="StrongEmphasis"/>
        </w:rPr>
        <w:t xml:space="preserve">5 </w:t>
      </w:r>
      <w:r w:rsidRPr="001C700E">
        <w:rPr>
          <w:rStyle w:val="StrongEmphasis"/>
        </w:rPr>
        <w:t xml:space="preserve">proběhne v mateřské škole Tištín zápis </w:t>
      </w:r>
      <w:r w:rsidR="00FF24D8" w:rsidRPr="001C700E">
        <w:rPr>
          <w:rStyle w:val="StrongEmphasis"/>
        </w:rPr>
        <w:t xml:space="preserve">v době </w:t>
      </w:r>
      <w:r w:rsidRPr="001C700E">
        <w:rPr>
          <w:rStyle w:val="StrongEmphasis"/>
        </w:rPr>
        <w:t>od</w:t>
      </w:r>
      <w:r w:rsidR="00984785" w:rsidRPr="001C700E">
        <w:rPr>
          <w:rStyle w:val="StrongEmphasis"/>
        </w:rPr>
        <w:t xml:space="preserve"> 1</w:t>
      </w:r>
      <w:r w:rsidR="00FF24D8" w:rsidRPr="001C700E">
        <w:rPr>
          <w:rStyle w:val="StrongEmphasis"/>
        </w:rPr>
        <w:t xml:space="preserve">0.30 </w:t>
      </w:r>
      <w:r w:rsidRPr="001C700E">
        <w:rPr>
          <w:rStyle w:val="StrongEmphasis"/>
        </w:rPr>
        <w:t>– 1</w:t>
      </w:r>
      <w:r w:rsidR="00D31563">
        <w:rPr>
          <w:rStyle w:val="StrongEmphasis"/>
        </w:rPr>
        <w:t>1</w:t>
      </w:r>
      <w:r w:rsidRPr="001C700E">
        <w:rPr>
          <w:rStyle w:val="StrongEmphasis"/>
        </w:rPr>
        <w:t>.</w:t>
      </w:r>
      <w:r w:rsidR="00D31563">
        <w:rPr>
          <w:rStyle w:val="StrongEmphasis"/>
        </w:rPr>
        <w:t xml:space="preserve">30 </w:t>
      </w:r>
      <w:r w:rsidRPr="001C700E">
        <w:rPr>
          <w:rStyle w:val="StrongEmphasis"/>
        </w:rPr>
        <w:t>hodin</w:t>
      </w:r>
      <w:r w:rsidR="00D31563">
        <w:rPr>
          <w:rStyle w:val="StrongEmphasis"/>
        </w:rPr>
        <w:t xml:space="preserve"> a  od 13.</w:t>
      </w:r>
      <w:r w:rsidR="00F15E27">
        <w:rPr>
          <w:rStyle w:val="StrongEmphasis"/>
        </w:rPr>
        <w:t>30</w:t>
      </w:r>
      <w:r w:rsidR="00D31563">
        <w:rPr>
          <w:rStyle w:val="StrongEmphasis"/>
        </w:rPr>
        <w:t xml:space="preserve"> – 16.00hodin.</w:t>
      </w:r>
    </w:p>
    <w:p w14:paraId="7520B3F3" w14:textId="244DD404" w:rsidR="00D64006" w:rsidRDefault="00EA0C10" w:rsidP="00D3156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V mateřské škole při zápise předložíte rodný list dítěte a svůj platný průkaz totožnosti nebo potvrzení o trvalém pobytu dítěte. Podáním žádosti je zahájeno správní řízení.</w:t>
      </w:r>
    </w:p>
    <w:p w14:paraId="1FE03883" w14:textId="3D311655" w:rsidR="00F15E27" w:rsidRPr="00B1098C" w:rsidRDefault="00F15E27" w:rsidP="00D31563">
      <w:pPr>
        <w:pStyle w:val="Textbody"/>
        <w:numPr>
          <w:ilvl w:val="0"/>
          <w:numId w:val="1"/>
        </w:numPr>
        <w:spacing w:after="0"/>
        <w:rPr>
          <w:rFonts w:hint="eastAsia"/>
          <w:b/>
          <w:bCs/>
        </w:rPr>
      </w:pPr>
      <w:r>
        <w:t xml:space="preserve">Přinesete sebou vyplněný evidenční list </w:t>
      </w:r>
      <w:r w:rsidR="00B1098C">
        <w:t xml:space="preserve">s lékařským potvrzením, který naleznete na </w:t>
      </w:r>
      <w:r w:rsidR="00B1098C" w:rsidRPr="00B1098C">
        <w:rPr>
          <w:b/>
          <w:bCs/>
        </w:rPr>
        <w:t>webových stránkách školy v sekci „</w:t>
      </w:r>
      <w:r w:rsidR="00CC156D">
        <w:rPr>
          <w:b/>
          <w:bCs/>
        </w:rPr>
        <w:t>Pro rodiče</w:t>
      </w:r>
      <w:r w:rsidR="00B1098C" w:rsidRPr="00B1098C">
        <w:rPr>
          <w:b/>
          <w:bCs/>
        </w:rPr>
        <w:t>“</w:t>
      </w:r>
    </w:p>
    <w:p w14:paraId="02A45922" w14:textId="77777777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Při zápise v MŠ zákonní zástupci obdrží registrační číslo, pod kterým bude oznámeno přijetí Vašeho dítěte a informaci o možnosti nahlédnutí do spisů.</w:t>
      </w:r>
    </w:p>
    <w:p w14:paraId="75FC1789" w14:textId="77777777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Podmínkou přijetí dítěte je, aby se přihlašované dítě podrobilo stanoveným pravidelným očkováním a mělo doklad, že je imunní proti nákaze, nebo že se nemůže očkování podrobit pro trvalou kontraindikaci (§ 50 zákona č. 258/2000 Sb., o ochraně veřejného zdraví). Tato podmínka se nevztahuje na dítě, které se hlásí k povinnému předškolnímu vzdělávání.</w:t>
      </w:r>
    </w:p>
    <w:p w14:paraId="631FC6B9" w14:textId="77777777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Na webových stránkách školy jsou uveřejněna Kritéria pro přijetí do MŠ, která budou použita, pokud zájem o místa v MŠ překročí kapacitu školy.</w:t>
      </w:r>
    </w:p>
    <w:p w14:paraId="5517A3F6" w14:textId="77777777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V souladu s § 36 odst. 3 zákona č. 500/2004 Sb., správní řád, ve znění pozdějších předpisů, je dána možnost nahlédnutí do spisů a vyjádřit se k podkladům rozhodnutí ve věci přijetí dítěte k předškolnímu vzdělávání v příslušném školním roce. Tato možnost je dána zákonným zástupcům dítěte v mateřské škole po předchozí telefonické domluvě.</w:t>
      </w:r>
    </w:p>
    <w:p w14:paraId="06F9FEC5" w14:textId="418C940A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Nejpozději</w:t>
      </w:r>
      <w:r w:rsidR="00EF5816">
        <w:t xml:space="preserve"> do</w:t>
      </w:r>
      <w:r>
        <w:t xml:space="preserve"> </w:t>
      </w:r>
      <w:r w:rsidR="003203FE">
        <w:t xml:space="preserve">15 dnů </w:t>
      </w:r>
      <w:r>
        <w:t xml:space="preserve">bude rozhodnutí o přijetí vyvěšeno </w:t>
      </w:r>
      <w:r w:rsidR="009D1F58">
        <w:t xml:space="preserve">v šatně </w:t>
      </w:r>
      <w:r w:rsidR="00FF24D8">
        <w:t xml:space="preserve">MŠ </w:t>
      </w:r>
      <w:r>
        <w:t>pod registračním číslem, které zákonní zástupci dětí obdrží při zápise do MŠ. Výsledky budou rovněž zveřejněny v dokumentech na webových stránkách školy</w:t>
      </w:r>
      <w:r w:rsidR="009D1F58">
        <w:t>.</w:t>
      </w:r>
    </w:p>
    <w:p w14:paraId="3FAF7C58" w14:textId="77777777" w:rsidR="00D64006" w:rsidRDefault="00EA0C10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Rozhodnutí nabývá právní moci po 15 dnech.</w:t>
      </w:r>
    </w:p>
    <w:p w14:paraId="5C501792" w14:textId="026AE554" w:rsidR="00AE3275" w:rsidRDefault="00EA0C10" w:rsidP="00AE3275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t>Rozhodnutí o přijetí nebude doručováno v písemné podobě, je možné si jej vyzvednout, na požádání v MŠ.</w:t>
      </w:r>
    </w:p>
    <w:p w14:paraId="39C45E12" w14:textId="715F7F02" w:rsidR="00AE3275" w:rsidRDefault="00AE3275" w:rsidP="00AE3275">
      <w:pPr>
        <w:pStyle w:val="Textbody"/>
        <w:spacing w:after="0"/>
        <w:ind w:left="425"/>
        <w:jc w:val="both"/>
        <w:rPr>
          <w:rFonts w:hint="eastAsia"/>
        </w:rPr>
      </w:pPr>
      <w:r>
        <w:t>10. Rozhodnutí o nepřijetí bude předáno osobně, případně doručeno poštou do vlastních rukou v zákonem stanovené lhůtě, tj. do 30 dnů.</w:t>
      </w:r>
    </w:p>
    <w:p w14:paraId="59EC6D47" w14:textId="3D59BCB8" w:rsidR="00AE3275" w:rsidRDefault="00AE3275" w:rsidP="00AE3275">
      <w:pPr>
        <w:pStyle w:val="Textbody"/>
        <w:spacing w:after="0"/>
        <w:jc w:val="both"/>
        <w:rPr>
          <w:rFonts w:hint="eastAsia"/>
        </w:rPr>
      </w:pPr>
    </w:p>
    <w:p w14:paraId="73310783" w14:textId="7461E44E" w:rsidR="00D64006" w:rsidRDefault="00D64006">
      <w:pPr>
        <w:pStyle w:val="Textbody"/>
        <w:spacing w:after="0"/>
        <w:rPr>
          <w:rFonts w:hint="eastAsia"/>
        </w:rPr>
      </w:pPr>
    </w:p>
    <w:p w14:paraId="3AFA2A65" w14:textId="4A0B7E18" w:rsidR="00D64006" w:rsidRDefault="00EA0C10" w:rsidP="00AE3275">
      <w:pPr>
        <w:pStyle w:val="Textbody"/>
        <w:jc w:val="center"/>
        <w:rPr>
          <w:rFonts w:hint="eastAsia"/>
          <w:color w:val="FF0000"/>
          <w:u w:val="single"/>
        </w:rPr>
      </w:pPr>
      <w:r w:rsidRPr="007B6D66">
        <w:rPr>
          <w:color w:val="FF0000"/>
          <w:u w:val="single"/>
        </w:rPr>
        <w:t>Pro děti, které k 31. 8. 202</w:t>
      </w:r>
      <w:r w:rsidR="00B1098C">
        <w:rPr>
          <w:color w:val="FF0000"/>
          <w:u w:val="single"/>
        </w:rPr>
        <w:t>5</w:t>
      </w:r>
      <w:r w:rsidR="008A24C8">
        <w:rPr>
          <w:color w:val="FF0000"/>
          <w:u w:val="single"/>
        </w:rPr>
        <w:t xml:space="preserve"> dosáhnou</w:t>
      </w:r>
      <w:r w:rsidR="00AE3275">
        <w:rPr>
          <w:color w:val="FF0000"/>
          <w:u w:val="single"/>
        </w:rPr>
        <w:t xml:space="preserve"> </w:t>
      </w:r>
      <w:r w:rsidRPr="007B6D66">
        <w:rPr>
          <w:color w:val="FF0000"/>
          <w:u w:val="single"/>
        </w:rPr>
        <w:t>5 a více let je předškolní vzdělávání od 1. 9. 2018 POVINNÉ.</w:t>
      </w:r>
    </w:p>
    <w:p w14:paraId="64A58149" w14:textId="77777777" w:rsidR="00AE3275" w:rsidRPr="007B6D66" w:rsidRDefault="00AE3275" w:rsidP="00AE3275">
      <w:pPr>
        <w:pStyle w:val="Textbody"/>
        <w:rPr>
          <w:rFonts w:hint="eastAsia"/>
          <w:color w:val="FF0000"/>
        </w:rPr>
      </w:pPr>
    </w:p>
    <w:p w14:paraId="25C2D070" w14:textId="77777777" w:rsidR="002F38DC" w:rsidRDefault="00EA0C10" w:rsidP="002F38DC">
      <w:pPr>
        <w:pStyle w:val="Textbody"/>
        <w:rPr>
          <w:rStyle w:val="Zdraznn"/>
          <w:rFonts w:hint="eastAsia"/>
          <w:b/>
          <w:bCs/>
          <w:u w:val="single"/>
        </w:rPr>
      </w:pPr>
      <w:r>
        <w:rPr>
          <w:rStyle w:val="Zdraznn"/>
          <w:b/>
          <w:bCs/>
          <w:u w:val="single"/>
        </w:rPr>
        <w:t>CO POTŘEBUJETE K</w:t>
      </w:r>
      <w:r w:rsidR="002F38DC">
        <w:rPr>
          <w:rStyle w:val="Zdraznn"/>
          <w:b/>
          <w:bCs/>
          <w:u w:val="single"/>
        </w:rPr>
        <w:t> </w:t>
      </w:r>
      <w:r>
        <w:rPr>
          <w:rStyle w:val="Zdraznn"/>
          <w:b/>
          <w:bCs/>
          <w:u w:val="single"/>
        </w:rPr>
        <w:t>ZÁPISU</w:t>
      </w:r>
      <w:r w:rsidR="002F38DC">
        <w:rPr>
          <w:rStyle w:val="Zdraznn"/>
          <w:b/>
          <w:bCs/>
          <w:u w:val="single"/>
        </w:rPr>
        <w:t>:</w:t>
      </w:r>
    </w:p>
    <w:p w14:paraId="522ECAC6" w14:textId="4F24947F" w:rsidR="00033FBA" w:rsidRDefault="00EA0C10" w:rsidP="00033FBA">
      <w:pPr>
        <w:pStyle w:val="Textbody"/>
        <w:numPr>
          <w:ilvl w:val="0"/>
          <w:numId w:val="2"/>
        </w:numPr>
        <w:rPr>
          <w:rFonts w:hint="eastAsia"/>
        </w:rPr>
      </w:pPr>
      <w:r>
        <w:rPr>
          <w:rStyle w:val="StrongEmphasis"/>
        </w:rPr>
        <w:t xml:space="preserve">Kopii rodného listu </w:t>
      </w:r>
      <w:r>
        <w:t>nebo originál k nahlédnutí</w:t>
      </w:r>
    </w:p>
    <w:p w14:paraId="368E614A" w14:textId="77777777" w:rsidR="00B1098C" w:rsidRDefault="00EA0C10" w:rsidP="00033FBA">
      <w:pPr>
        <w:pStyle w:val="Textbody"/>
        <w:numPr>
          <w:ilvl w:val="0"/>
          <w:numId w:val="2"/>
        </w:numPr>
        <w:rPr>
          <w:rFonts w:hint="eastAsia"/>
        </w:rPr>
      </w:pPr>
      <w:r>
        <w:rPr>
          <w:rStyle w:val="StrongEmphasis"/>
        </w:rPr>
        <w:t>Občanský průkaz</w:t>
      </w:r>
      <w:r>
        <w:t xml:space="preserve"> zákonného zástupce</w:t>
      </w:r>
    </w:p>
    <w:p w14:paraId="13BB62F7" w14:textId="7B8E28DA" w:rsidR="00B1098C" w:rsidRPr="00B1098C" w:rsidRDefault="00B1098C" w:rsidP="00033FBA">
      <w:pPr>
        <w:pStyle w:val="Textbody"/>
        <w:numPr>
          <w:ilvl w:val="0"/>
          <w:numId w:val="2"/>
        </w:numPr>
        <w:rPr>
          <w:rFonts w:hint="eastAsia"/>
          <w:b/>
          <w:bCs/>
        </w:rPr>
      </w:pPr>
      <w:r w:rsidRPr="00B1098C">
        <w:rPr>
          <w:b/>
          <w:bCs/>
        </w:rPr>
        <w:t>Vyplněný evidenční list</w:t>
      </w:r>
      <w:r>
        <w:rPr>
          <w:b/>
          <w:bCs/>
        </w:rPr>
        <w:t xml:space="preserve"> dítěte s potvrzením lékaře</w:t>
      </w:r>
      <w:r w:rsidR="003203FE">
        <w:rPr>
          <w:b/>
          <w:bCs/>
        </w:rPr>
        <w:t xml:space="preserve"> o pravidelném očkování dítěte ( pokud je pro dítě předškolní vzdělávání povinné, nepožaduje škola doklad o očkování ).</w:t>
      </w:r>
    </w:p>
    <w:sectPr w:rsidR="00B1098C" w:rsidRPr="00B10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7937" w14:textId="77777777" w:rsidR="00DF4645" w:rsidRDefault="00DF4645">
      <w:pPr>
        <w:rPr>
          <w:rFonts w:hint="eastAsia"/>
        </w:rPr>
      </w:pPr>
      <w:r>
        <w:separator/>
      </w:r>
    </w:p>
  </w:endnote>
  <w:endnote w:type="continuationSeparator" w:id="0">
    <w:p w14:paraId="3EFADFF5" w14:textId="77777777" w:rsidR="00DF4645" w:rsidRDefault="00DF46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CCCBB" w14:textId="77777777" w:rsidR="00DF4645" w:rsidRDefault="00DF46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8E7DE0" w14:textId="77777777" w:rsidR="00DF4645" w:rsidRDefault="00DF46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C1F"/>
    <w:multiLevelType w:val="multilevel"/>
    <w:tmpl w:val="B78041D8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9287CBA"/>
    <w:multiLevelType w:val="multilevel"/>
    <w:tmpl w:val="625254AC"/>
    <w:lvl w:ilvl="0">
      <w:start w:val="1"/>
      <w:numFmt w:val="decimal"/>
      <w:lvlText w:val="%1."/>
      <w:lvlJc w:val="left"/>
      <w:pPr>
        <w:ind w:left="850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num w:numId="1" w16cid:durableId="773939254">
    <w:abstractNumId w:val="1"/>
  </w:num>
  <w:num w:numId="2" w16cid:durableId="195193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06"/>
    <w:rsid w:val="00033FBA"/>
    <w:rsid w:val="00095792"/>
    <w:rsid w:val="0016365C"/>
    <w:rsid w:val="00185F14"/>
    <w:rsid w:val="001C700E"/>
    <w:rsid w:val="001F7AEF"/>
    <w:rsid w:val="0024160A"/>
    <w:rsid w:val="002C1E2E"/>
    <w:rsid w:val="002F38DC"/>
    <w:rsid w:val="003203FE"/>
    <w:rsid w:val="003C0483"/>
    <w:rsid w:val="003D3C2E"/>
    <w:rsid w:val="005211AE"/>
    <w:rsid w:val="00547BF7"/>
    <w:rsid w:val="00561E2E"/>
    <w:rsid w:val="00653CA3"/>
    <w:rsid w:val="006A79E4"/>
    <w:rsid w:val="006D2B83"/>
    <w:rsid w:val="00706A3C"/>
    <w:rsid w:val="007B6D66"/>
    <w:rsid w:val="007F382E"/>
    <w:rsid w:val="00842F26"/>
    <w:rsid w:val="00852E47"/>
    <w:rsid w:val="008A24C8"/>
    <w:rsid w:val="008B7028"/>
    <w:rsid w:val="009071F8"/>
    <w:rsid w:val="00947ED6"/>
    <w:rsid w:val="00953D4A"/>
    <w:rsid w:val="00984785"/>
    <w:rsid w:val="00985C7E"/>
    <w:rsid w:val="009C4BE9"/>
    <w:rsid w:val="009D1F58"/>
    <w:rsid w:val="009D4082"/>
    <w:rsid w:val="009F353C"/>
    <w:rsid w:val="00AA23E3"/>
    <w:rsid w:val="00AE3275"/>
    <w:rsid w:val="00AF70D5"/>
    <w:rsid w:val="00B1098C"/>
    <w:rsid w:val="00B157E3"/>
    <w:rsid w:val="00B25F1A"/>
    <w:rsid w:val="00B33C34"/>
    <w:rsid w:val="00BB6247"/>
    <w:rsid w:val="00BE4B93"/>
    <w:rsid w:val="00CC156D"/>
    <w:rsid w:val="00CC52DA"/>
    <w:rsid w:val="00D156DB"/>
    <w:rsid w:val="00D31563"/>
    <w:rsid w:val="00D64006"/>
    <w:rsid w:val="00DF4645"/>
    <w:rsid w:val="00EA0C10"/>
    <w:rsid w:val="00ED7455"/>
    <w:rsid w:val="00EF5816"/>
    <w:rsid w:val="00F06F68"/>
    <w:rsid w:val="00F15E27"/>
    <w:rsid w:val="00F552B9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5F54"/>
  <w15:docId w15:val="{F4D3F89B-8598-4C41-9630-5A2A3B4C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Matoušek Lukáš</cp:lastModifiedBy>
  <cp:revision>26</cp:revision>
  <cp:lastPrinted>2023-04-03T16:36:00Z</cp:lastPrinted>
  <dcterms:created xsi:type="dcterms:W3CDTF">2021-04-14T17:36:00Z</dcterms:created>
  <dcterms:modified xsi:type="dcterms:W3CDTF">2025-03-26T11:06:00Z</dcterms:modified>
</cp:coreProperties>
</file>